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2022年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申请</w:t>
      </w:r>
      <w:r>
        <w:rPr>
          <w:rFonts w:hint="eastAsia" w:ascii="黑体" w:hAnsi="黑体" w:eastAsia="黑体" w:cs="黑体"/>
          <w:sz w:val="32"/>
          <w:szCs w:val="32"/>
        </w:rPr>
        <w:t>成人学士学位广东高校联盟外语水平考试</w:t>
      </w:r>
    </w:p>
    <w:p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应考疫情防控须知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/>
          <w:sz w:val="28"/>
          <w:szCs w:val="28"/>
        </w:rPr>
      </w:pPr>
    </w:p>
    <w:p>
      <w:pPr>
        <w:jc w:val="center"/>
        <w:rPr>
          <w:rFonts w:ascii="黑体" w:hAnsi="黑体" w:eastAsia="黑体"/>
          <w:b/>
          <w:color w:val="FF0000"/>
          <w:sz w:val="36"/>
          <w:szCs w:val="36"/>
          <w:u w:val="single"/>
        </w:rPr>
      </w:pPr>
      <w:r>
        <w:rPr>
          <w:rFonts w:hint="eastAsia" w:ascii="黑体" w:hAnsi="黑体" w:eastAsia="黑体"/>
          <w:b/>
          <w:color w:val="FF0000"/>
          <w:sz w:val="36"/>
          <w:szCs w:val="36"/>
          <w:u w:val="single"/>
        </w:rPr>
        <w:t>若疫情有变化，考试将根据疫情的变化做动态调整。</w:t>
      </w: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为确保广大参考人员的生命健康安全，确保考生顺利赴考，请所有考生知悉以下防疫工作要求并遵照执行。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一、所有考生须注册“粤（穗）康码”（以下简称“粤康码”）。“粤康码”非绿码的考生，应及时到相关部门核实。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二、考生须进行考前14天自我健康观察，每日如实填写考前14天个人健康信息申报表（见附件1），并在参加考试时提交考点工作人员。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三、考生应了解考点所在地疫情防控相关要求，考前14天非必要不离开考点所在地级市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。所有考生须按照考点属地政府疫情防控政策执行。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四、所有考生进入考点时，必须粤康码为绿码，提供本次考试当日48小时内核酸检测阴性证明，现场测量体温正常（体温&lt;37.3℃)。</w:t>
      </w:r>
      <w:r>
        <w:rPr>
          <w:rFonts w:hint="eastAsia"/>
          <w:b/>
          <w:bCs/>
          <w:sz w:val="28"/>
          <w:szCs w:val="28"/>
          <w:lang w:val="en-US" w:eastAsia="zh-CN"/>
        </w:rPr>
        <w:t>粤康码为绿码，行程卡带星号（非中、高风险区）的考生，需提供考前三天两检阴性证明，现场测量体温正常（体温&lt;37.3℃)方可进入考点。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五、考生有以下情况之一的，不得参加考试。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（一）正处于隔离治疗期的确诊病例、无症状感染者，以及隔离期未满的密切接触者、密切接触者的密切接触者；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（二）考前14天内，有广东省内中、高风险地区旅居史，有省外疫情中、高风险地区所在县或当地政府宣布全域封闭管理地区旅居史的；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（三）粤康码为红码或黄码的；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（四）不能提供考前48小时内核酸检测阴性证明的；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（五）现场测量体温不正常（体温≥37.3℃），在临时观察区适当休息后，再次测量体温仍然不正常的;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（六）不符合考点所在地地级市政府疫情防控政策相关要求的；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（七）其他情况由现场卫生防疫人员研判后认定为不能够参加考试的。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六、考生进入考点时均要佩戴一次性医用或以上级别口罩，向考点工作人员出示手机上的“粤康码”绿码，接受准考证、身份证、“粤康码”“行程卡”核查，提交健康信息申报表。进入考场前将手机放在指定地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进入考场后，出现身体异常情况的考生，应根据医疗卫生专业人员指引，先在临时观察区进行复核评估后作下一步处置，经医疗卫生专业人员专业评估，在保障广大考生和考试工作人员生命安全和身体健康前提下，综合研判是否具备正常参加考试的条件，具备参加考试条件的，由专人引导前往备用隔离考场；不具备参加考试条件的，不安排参加考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七、考生进入考场前应用速干手消毒剂进行手消毒或者洗手；进入备用隔离考场的，必须用速干手消毒剂进行手消毒，且考试过程应全程佩戴口罩。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八、</w:t>
      </w:r>
      <w:r>
        <w:rPr>
          <w:rFonts w:hint="eastAsia"/>
          <w:sz w:val="28"/>
          <w:szCs w:val="28"/>
        </w:rPr>
        <w:t>考生须自备一次性医用口罩或医用外科口罩，除进行人脸识别等必要的身份验证程序外，考试期间须全程规范佩戴口罩。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九、考试结束后，考生要按监考员的指令有序离场，保持人员间距，减少交谈。考点可安排各考场错峰离场。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highlight w:val="none"/>
          <w:lang w:val="en-US" w:eastAsia="zh-CN"/>
        </w:rPr>
        <w:t>十、</w:t>
      </w:r>
      <w:r>
        <w:rPr>
          <w:rFonts w:hint="eastAsia"/>
          <w:b/>
          <w:bCs/>
          <w:sz w:val="28"/>
          <w:szCs w:val="28"/>
          <w:highlight w:val="none"/>
        </w:rPr>
        <w:t>因防疫政策会根据疫情制定及调整，考生考前须密切关注</w:t>
      </w:r>
      <w:r>
        <w:rPr>
          <w:rFonts w:hint="eastAsia"/>
          <w:b/>
          <w:bCs/>
          <w:sz w:val="28"/>
          <w:szCs w:val="28"/>
          <w:highlight w:val="none"/>
          <w:lang w:val="en-US" w:eastAsia="zh-CN"/>
        </w:rPr>
        <w:t>学校和</w:t>
      </w:r>
      <w:r>
        <w:rPr>
          <w:rFonts w:hint="eastAsia"/>
          <w:b/>
          <w:bCs/>
          <w:sz w:val="28"/>
          <w:szCs w:val="28"/>
          <w:lang w:val="en-US" w:eastAsia="zh-CN"/>
        </w:rPr>
        <w:t>考点所在地考试机构及考点的相关通知公告，并按照具体要求执行。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十一、考生报考2022年学士学位外语水平考试</w:t>
      </w:r>
      <w:r>
        <w:rPr>
          <w:rFonts w:hint="eastAsia"/>
          <w:b/>
          <w:bCs/>
          <w:sz w:val="28"/>
          <w:szCs w:val="28"/>
          <w:lang w:val="en-US" w:eastAsia="zh-CN"/>
        </w:rPr>
        <w:t>因疫情防控需要而未能参加考试退费</w:t>
      </w:r>
      <w:r>
        <w:rPr>
          <w:rFonts w:hint="eastAsia"/>
          <w:sz w:val="28"/>
          <w:szCs w:val="28"/>
          <w:lang w:val="en-US" w:eastAsia="zh-CN"/>
        </w:rPr>
        <w:t>相关事宜：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（一）申请退费条件：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1、正处于隔离治疗期的确诊病例、无症状感染者，以及隔离期未满的密切接触者、密切接触者的密切接触者；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2、考前14天内，有广东省内中、高风险地区旅居史，有省外疫情中、高风险地区所在县或当地政府宣布全域封闭管理地区旅居史的；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rPr>
          <w:rFonts w:hint="eastAsia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3、不符合考点所在地地级市政府疫情防控政策相关要求的；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（以上三点提交防疫部门、街道(居委)或单位(学校)出具的隔离证明，如健康码信息有相关文字，也可提交作为证明材料。）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4、粤康码为红码或黄码的；（</w:t>
      </w:r>
      <w:r>
        <w:rPr>
          <w:rFonts w:hint="eastAsia"/>
          <w:sz w:val="28"/>
          <w:szCs w:val="28"/>
        </w:rPr>
        <w:t>提供</w:t>
      </w:r>
      <w:r>
        <w:rPr>
          <w:rFonts w:hint="eastAsia"/>
          <w:sz w:val="28"/>
          <w:szCs w:val="28"/>
          <w:lang w:val="en-US" w:eastAsia="zh-CN"/>
        </w:rPr>
        <w:t>考试前一日或考试当日</w:t>
      </w:r>
      <w:r>
        <w:rPr>
          <w:rFonts w:hint="eastAsia"/>
          <w:sz w:val="28"/>
          <w:szCs w:val="28"/>
        </w:rPr>
        <w:t>非绿健康码彩色截图</w:t>
      </w:r>
      <w:r>
        <w:rPr>
          <w:rFonts w:hint="eastAsia"/>
          <w:sz w:val="28"/>
          <w:szCs w:val="28"/>
          <w:lang w:val="en-US"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5、因注射新冠疫苗无法提供考前48小时内核酸检测阴性证明的；（</w:t>
      </w:r>
      <w:r>
        <w:rPr>
          <w:rFonts w:hint="eastAsia"/>
          <w:sz w:val="28"/>
          <w:szCs w:val="28"/>
        </w:rPr>
        <w:t>提交注射新冠疫苗证明</w:t>
      </w:r>
      <w:r>
        <w:rPr>
          <w:rFonts w:hint="eastAsia"/>
          <w:sz w:val="28"/>
          <w:szCs w:val="28"/>
          <w:lang w:val="en-US"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6、现场测量体温不正常（体温≥37.3℃），在临时观察区适当休息后，再次测量体温仍然不正常的；其他情况由现场卫生防疫人员研判后认定为不能够参加考试的。（由考点学校确认现场名单）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（二）考生退费申请所需资料: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1、提供退费人本人身份证复印件，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2、考生本人银行卡复印件并在银行卡复件上注明：开户名称、银行卡账号、开户行地址（请具体到支行，如：广东省广州市中国银行广州黄石东支行）。</w:t>
      </w:r>
      <w:r>
        <w:rPr>
          <w:rFonts w:hint="eastAsia"/>
          <w:b/>
          <w:bCs/>
          <w:sz w:val="28"/>
          <w:szCs w:val="28"/>
          <w:lang w:val="en-US" w:eastAsia="zh-CN"/>
        </w:rPr>
        <w:t>考生需确认提交的银行卡正常办理转入转出业务。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/>
          <w:sz w:val="28"/>
          <w:szCs w:val="28"/>
          <w:lang w:val="en-US" w:eastAsia="zh-CN"/>
        </w:rPr>
        <w:t>3、考生联系电话。</w:t>
      </w:r>
    </w:p>
    <w:p>
      <w:pPr>
        <w:pStyle w:val="2"/>
        <w:rPr>
          <w:rFonts w:hint="eastAsia"/>
          <w:sz w:val="28"/>
          <w:szCs w:val="28"/>
          <w:lang w:val="en-US" w:eastAsia="zh-CN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备注：为了减少银行汇款失败率，最好选择四大行“中国银行、中国建设银行、中国工商银行、中国农业银行”</w:t>
      </w:r>
    </w:p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textAlignment w:val="auto"/>
        <w:rPr>
          <w:rFonts w:hint="default"/>
          <w:b/>
          <w:bCs/>
          <w:sz w:val="28"/>
          <w:szCs w:val="28"/>
          <w:highlight w:val="yellow"/>
          <w:lang w:val="en-US" w:eastAsia="zh-CN"/>
        </w:rPr>
      </w:pPr>
      <w:r>
        <w:rPr>
          <w:rFonts w:hint="eastAsia"/>
          <w:b/>
          <w:bCs/>
          <w:sz w:val="28"/>
          <w:szCs w:val="28"/>
          <w:highlight w:val="yellow"/>
          <w:lang w:val="en-US" w:eastAsia="zh-CN"/>
        </w:rPr>
        <w:t>5月15日考试退费时间及流程：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（三）考生退费申请时间：</w:t>
      </w:r>
      <w:r>
        <w:rPr>
          <w:rFonts w:hint="eastAsia"/>
          <w:sz w:val="28"/>
          <w:szCs w:val="28"/>
          <w:highlight w:val="yellow"/>
          <w:lang w:val="en-US" w:eastAsia="zh-CN"/>
        </w:rPr>
        <w:t>2022年5月14-18日</w:t>
      </w:r>
      <w:r>
        <w:rPr>
          <w:rFonts w:hint="eastAsia"/>
          <w:sz w:val="28"/>
          <w:szCs w:val="28"/>
          <w:lang w:val="en-US" w:eastAsia="zh-CN"/>
        </w:rPr>
        <w:t>20：00前提出申请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（四）退费申请流程：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1、考生通过系统向所在主考院校提交退费申请，提交所需验核资料（包括退费条件相关证明和考生退费申请所需资料）；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2、</w:t>
      </w:r>
      <w:r>
        <w:rPr>
          <w:rFonts w:hint="eastAsia"/>
          <w:sz w:val="28"/>
          <w:szCs w:val="28"/>
          <w:highlight w:val="yellow"/>
          <w:lang w:val="en-US" w:eastAsia="zh-CN"/>
        </w:rPr>
        <w:t>5月18-20日</w:t>
      </w:r>
      <w:r>
        <w:rPr>
          <w:rFonts w:hint="eastAsia"/>
          <w:sz w:val="28"/>
          <w:szCs w:val="28"/>
          <w:lang w:val="en-US" w:eastAsia="zh-CN"/>
        </w:rPr>
        <w:t>主考院校认真审核考生是否符合退费要求，并校对考生提交资料是否清晰完整，方可在系统通过审核；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3、系统在5月23日按考点生成退费汇总名单和考生退费申请所需资料的扫描件（按考生姓名准考证号码建文件夹保存材料）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4、联盟工作组在收到退费资料2周的工作日时间内退至考生银行账户。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rPr>
          <w:rFonts w:hint="default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5、退费处理完毕后，录入退费结果状态。考生可以立即在考生端看到。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adjustRightInd/>
        <w:snapToGrid w:val="0"/>
        <w:spacing w:beforeLines="0" w:afterLines="0" w:line="500" w:lineRule="exact"/>
        <w:jc w:val="both"/>
        <w:rPr>
          <w:rFonts w:hint="default" w:ascii="Times New Roman" w:hAnsi="Times New Roman" w:eastAsia="方正小标宋简体"/>
          <w:color w:val="auto"/>
          <w:sz w:val="40"/>
          <w:szCs w:val="44"/>
          <w:lang w:val="en-US" w:eastAsia="zh-CN"/>
        </w:rPr>
      </w:pPr>
      <w:r>
        <w:rPr>
          <w:rFonts w:hint="eastAsia" w:ascii="Times New Roman" w:hAnsi="Times New Roman" w:eastAsia="方正小标宋简体"/>
          <w:color w:val="auto"/>
          <w:sz w:val="40"/>
          <w:szCs w:val="44"/>
          <w:lang w:val="en-US" w:eastAsia="zh-CN"/>
        </w:rPr>
        <w:t>附件（5月15日考试）</w:t>
      </w:r>
    </w:p>
    <w:p>
      <w:pPr>
        <w:adjustRightInd/>
        <w:snapToGrid w:val="0"/>
        <w:spacing w:beforeLines="0" w:afterLines="0" w:line="50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2022年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申请</w:t>
      </w:r>
      <w:r>
        <w:rPr>
          <w:rFonts w:hint="eastAsia" w:ascii="黑体" w:hAnsi="黑体" w:eastAsia="黑体" w:cs="黑体"/>
          <w:sz w:val="32"/>
          <w:szCs w:val="32"/>
        </w:rPr>
        <w:t>成人学士学位广东高校联盟外语水平考试</w:t>
      </w:r>
    </w:p>
    <w:p>
      <w:pPr>
        <w:adjustRightInd/>
        <w:snapToGrid w:val="0"/>
        <w:spacing w:beforeLines="0" w:afterLines="0" w:line="50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健康信息申报表</w:t>
      </w:r>
    </w:p>
    <w:p>
      <w:pPr>
        <w:snapToGrid w:val="0"/>
        <w:spacing w:line="500" w:lineRule="exact"/>
        <w:jc w:val="left"/>
        <w:rPr>
          <w:rFonts w:ascii="Times New Roman" w:hAnsi="Times New Roman" w:eastAsia="黑体"/>
          <w:sz w:val="24"/>
          <w:szCs w:val="24"/>
        </w:rPr>
      </w:pPr>
    </w:p>
    <w:p>
      <w:pPr>
        <w:snapToGrid w:val="0"/>
        <w:spacing w:line="500" w:lineRule="exact"/>
        <w:jc w:val="left"/>
        <w:rPr>
          <w:rFonts w:ascii="Times New Roman" w:hAnsi="Times New Roman" w:eastAsia="黑体"/>
          <w:sz w:val="24"/>
          <w:szCs w:val="24"/>
          <w:u w:val="single"/>
        </w:rPr>
      </w:pPr>
      <w:r>
        <w:rPr>
          <w:rFonts w:ascii="Times New Roman" w:hAnsi="Times New Roman" w:eastAsia="黑体"/>
          <w:sz w:val="24"/>
          <w:szCs w:val="24"/>
        </w:rPr>
        <w:t>姓名（签名）：</w:t>
      </w:r>
      <w:r>
        <w:rPr>
          <w:rFonts w:ascii="Times New Roman" w:hAnsi="Times New Roman" w:eastAsia="黑体"/>
          <w:sz w:val="24"/>
          <w:szCs w:val="24"/>
          <w:u w:val="single"/>
        </w:rPr>
        <w:t xml:space="preserve">                      </w:t>
      </w:r>
      <w:r>
        <w:rPr>
          <w:rFonts w:ascii="Times New Roman" w:hAnsi="Times New Roman" w:eastAsia="黑体"/>
          <w:sz w:val="24"/>
          <w:szCs w:val="24"/>
        </w:rPr>
        <w:t>身份证号码：</w:t>
      </w:r>
      <w:r>
        <w:rPr>
          <w:rFonts w:ascii="Times New Roman" w:hAnsi="Times New Roman" w:eastAsia="黑体"/>
          <w:sz w:val="24"/>
          <w:szCs w:val="24"/>
          <w:u w:val="single"/>
        </w:rPr>
        <w:t xml:space="preserve">                    </w:t>
      </w:r>
    </w:p>
    <w:p>
      <w:pPr>
        <w:snapToGrid w:val="0"/>
        <w:spacing w:line="500" w:lineRule="exact"/>
        <w:jc w:val="left"/>
        <w:rPr>
          <w:rFonts w:ascii="Times New Roman" w:hAnsi="Times New Roman" w:eastAsia="黑体"/>
          <w:sz w:val="24"/>
          <w:szCs w:val="24"/>
          <w:u w:val="single"/>
        </w:rPr>
      </w:pPr>
      <w:r>
        <w:rPr>
          <w:rFonts w:ascii="Times New Roman" w:hAnsi="Times New Roman" w:eastAsia="黑体"/>
          <w:sz w:val="24"/>
          <w:szCs w:val="24"/>
        </w:rPr>
        <w:t>准考证号码：</w:t>
      </w:r>
      <w:r>
        <w:rPr>
          <w:rFonts w:ascii="Times New Roman" w:hAnsi="Times New Roman" w:eastAsia="黑体"/>
          <w:sz w:val="24"/>
          <w:szCs w:val="24"/>
          <w:u w:val="single"/>
        </w:rPr>
        <w:t xml:space="preserve">                      </w:t>
      </w:r>
      <w:r>
        <w:rPr>
          <w:rFonts w:ascii="Times New Roman" w:hAnsi="Times New Roman" w:eastAsia="黑体"/>
          <w:sz w:val="24"/>
          <w:szCs w:val="24"/>
        </w:rPr>
        <w:t xml:space="preserve"> 联系电话：</w:t>
      </w:r>
      <w:r>
        <w:rPr>
          <w:rFonts w:ascii="Times New Roman" w:hAnsi="Times New Roman" w:eastAsia="黑体"/>
          <w:sz w:val="24"/>
          <w:szCs w:val="24"/>
          <w:u w:val="single"/>
        </w:rPr>
        <w:t xml:space="preserve">                      </w:t>
      </w:r>
    </w:p>
    <w:p>
      <w:pPr>
        <w:pStyle w:val="2"/>
      </w:pPr>
    </w:p>
    <w:tbl>
      <w:tblPr>
        <w:tblStyle w:val="9"/>
        <w:tblW w:w="1002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29"/>
        <w:gridCol w:w="975"/>
        <w:gridCol w:w="568"/>
        <w:gridCol w:w="2833"/>
        <w:gridCol w:w="1335"/>
        <w:gridCol w:w="720"/>
        <w:gridCol w:w="2009"/>
        <w:gridCol w:w="1051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6" w:hRule="atLeast"/>
          <w:tblHeader/>
          <w:jc w:val="center"/>
        </w:trPr>
        <w:tc>
          <w:tcPr>
            <w:tcW w:w="5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黑体"/>
                <w:szCs w:val="20"/>
              </w:rPr>
            </w:pPr>
            <w:r>
              <w:rPr>
                <w:rFonts w:ascii="Times New Roman" w:hAnsi="Times New Roman" w:eastAsia="黑体"/>
                <w:kern w:val="0"/>
                <w:szCs w:val="20"/>
                <w:lang w:bidi="ar"/>
              </w:rPr>
              <w:t>序号</w:t>
            </w:r>
          </w:p>
        </w:tc>
        <w:tc>
          <w:tcPr>
            <w:tcW w:w="9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黑体"/>
                <w:szCs w:val="20"/>
              </w:rPr>
            </w:pPr>
            <w:r>
              <w:rPr>
                <w:rFonts w:ascii="Times New Roman" w:hAnsi="Times New Roman" w:eastAsia="黑体"/>
                <w:kern w:val="0"/>
                <w:szCs w:val="20"/>
                <w:lang w:bidi="ar"/>
              </w:rPr>
              <w:t>日期</w:t>
            </w:r>
          </w:p>
        </w:tc>
        <w:tc>
          <w:tcPr>
            <w:tcW w:w="340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黑体"/>
                <w:szCs w:val="20"/>
              </w:rPr>
            </w:pPr>
            <w:r>
              <w:rPr>
                <w:rFonts w:ascii="Times New Roman" w:hAnsi="Times New Roman" w:eastAsia="黑体"/>
                <w:kern w:val="0"/>
                <w:szCs w:val="20"/>
                <w:lang w:bidi="ar"/>
              </w:rPr>
              <w:t>健康信息</w:t>
            </w:r>
          </w:p>
        </w:tc>
        <w:tc>
          <w:tcPr>
            <w:tcW w:w="40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黑体"/>
                <w:szCs w:val="20"/>
              </w:rPr>
            </w:pPr>
            <w:r>
              <w:rPr>
                <w:rFonts w:ascii="Times New Roman" w:hAnsi="Times New Roman" w:eastAsia="黑体"/>
                <w:kern w:val="0"/>
                <w:szCs w:val="20"/>
                <w:lang w:bidi="ar"/>
              </w:rPr>
              <w:t>行程记录</w:t>
            </w:r>
          </w:p>
        </w:tc>
        <w:tc>
          <w:tcPr>
            <w:tcW w:w="10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黑体"/>
                <w:sz w:val="20"/>
                <w:szCs w:val="20"/>
              </w:rPr>
            </w:pPr>
            <w:r>
              <w:rPr>
                <w:rFonts w:ascii="Times New Roman" w:hAnsi="Times New Roman" w:eastAsia="黑体"/>
                <w:kern w:val="0"/>
                <w:szCs w:val="20"/>
                <w:lang w:bidi="ar"/>
              </w:rPr>
              <w:t>14天内是否与确诊病例接触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1" w:hRule="atLeast"/>
          <w:tblHeader/>
          <w:jc w:val="center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szCs w:val="20"/>
              </w:rPr>
            </w:pPr>
          </w:p>
        </w:tc>
        <w:tc>
          <w:tcPr>
            <w:tcW w:w="9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szCs w:val="20"/>
              </w:rPr>
            </w:pPr>
          </w:p>
        </w:tc>
        <w:tc>
          <w:tcPr>
            <w:tcW w:w="340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szCs w:val="20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黑体"/>
                <w:szCs w:val="20"/>
              </w:rPr>
            </w:pPr>
            <w:r>
              <w:rPr>
                <w:rFonts w:ascii="Times New Roman" w:hAnsi="Times New Roman" w:eastAsia="黑体"/>
                <w:kern w:val="0"/>
                <w:szCs w:val="20"/>
                <w:lang w:bidi="ar"/>
              </w:rPr>
              <w:t>是否离开过</w:t>
            </w:r>
            <w:r>
              <w:rPr>
                <w:rFonts w:hint="eastAsia" w:ascii="Times New Roman" w:hAnsi="Times New Roman" w:eastAsia="黑体"/>
                <w:kern w:val="0"/>
                <w:szCs w:val="20"/>
                <w:lang w:eastAsia="zh-CN" w:bidi="ar"/>
              </w:rPr>
              <w:t>考点所在地级市</w:t>
            </w:r>
          </w:p>
        </w:tc>
        <w:tc>
          <w:tcPr>
            <w:tcW w:w="27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黑体"/>
                <w:kern w:val="0"/>
                <w:szCs w:val="20"/>
                <w:lang w:bidi="ar"/>
              </w:rPr>
            </w:pPr>
            <w:r>
              <w:rPr>
                <w:rFonts w:ascii="Times New Roman" w:hAnsi="Times New Roman" w:eastAsia="黑体"/>
                <w:kern w:val="0"/>
                <w:szCs w:val="20"/>
                <w:lang w:bidi="ar"/>
              </w:rPr>
              <w:t>是否去过疫情高、中风险及</w:t>
            </w:r>
          </w:p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黑体"/>
                <w:szCs w:val="20"/>
              </w:rPr>
            </w:pPr>
            <w:r>
              <w:rPr>
                <w:rFonts w:ascii="Times New Roman" w:hAnsi="Times New Roman" w:eastAsia="黑体"/>
                <w:kern w:val="0"/>
                <w:szCs w:val="20"/>
                <w:lang w:bidi="ar"/>
              </w:rPr>
              <w:t>重点地区</w:t>
            </w:r>
          </w:p>
        </w:tc>
        <w:tc>
          <w:tcPr>
            <w:tcW w:w="10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4" w:hRule="atLeast"/>
          <w:jc w:val="center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5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1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4" w:hRule="atLeast"/>
          <w:jc w:val="center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5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2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  <w:jc w:val="center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5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3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4" w:hRule="atLeast"/>
          <w:jc w:val="center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5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9" w:hRule="atLeast"/>
          <w:jc w:val="center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5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5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9" w:hRule="atLeast"/>
          <w:jc w:val="center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5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6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9" w:hRule="atLeast"/>
          <w:jc w:val="center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5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7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5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8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9" w:hRule="atLeast"/>
          <w:jc w:val="center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5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9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9" w:hRule="atLeast"/>
          <w:jc w:val="center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5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10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4" w:hRule="atLeast"/>
          <w:jc w:val="center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5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11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9" w:hRule="atLeast"/>
          <w:jc w:val="center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5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12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4" w:hRule="atLeast"/>
          <w:jc w:val="center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5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13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9" w:hRule="atLeast"/>
          <w:jc w:val="center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5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14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  <w:jc w:val="center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</w:p>
        </w:tc>
      </w:tr>
    </w:tbl>
    <w:p>
      <w:pPr>
        <w:pStyle w:val="2"/>
        <w:snapToGrid w:val="0"/>
        <w:spacing w:beforeLines="0" w:afterLines="0" w:line="360" w:lineRule="exact"/>
        <w:ind w:left="0" w:leftChars="0" w:firstLine="0" w:firstLineChars="0"/>
        <w:jc w:val="left"/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仿宋_GB2312"/>
          <w:sz w:val="24"/>
        </w:rPr>
        <w:t>注: 1.考生须认真、如实申报，在相应的</w:t>
      </w:r>
      <w:r>
        <w:rPr>
          <w:rFonts w:ascii="Times New Roman" w:hAnsi="Times New Roman"/>
          <w:kern w:val="0"/>
          <w:sz w:val="20"/>
          <w:szCs w:val="20"/>
          <w:lang w:bidi="ar"/>
        </w:rPr>
        <w:t>□内打√</w:t>
      </w:r>
      <w:r>
        <w:rPr>
          <w:rFonts w:ascii="Times New Roman" w:hAnsi="Times New Roman" w:eastAsia="仿宋_GB2312"/>
          <w:sz w:val="24"/>
        </w:rPr>
        <w:t>。如出现感冒样症状，喘憋、呼吸急促恶心呕吐、腹泻，心慌、胸闷，结膜炎以及其他异常的须如实填写信息情况。</w:t>
      </w:r>
    </w:p>
    <w:p>
      <w:pPr>
        <w:numPr>
          <w:ilvl w:val="0"/>
          <w:numId w:val="1"/>
        </w:numPr>
        <w:adjustRightInd w:val="0"/>
        <w:snapToGrid w:val="0"/>
        <w:spacing w:beforeLines="0" w:afterLines="0" w:line="360" w:lineRule="exact"/>
        <w:ind w:firstLine="480" w:firstLineChars="200"/>
        <w:jc w:val="left"/>
        <w:rPr>
          <w:rFonts w:ascii="Times New Roman" w:hAnsi="Times New Roman" w:eastAsia="仿宋_GB2312"/>
          <w:sz w:val="24"/>
        </w:rPr>
      </w:pPr>
      <w:r>
        <w:rPr>
          <w:rFonts w:ascii="Times New Roman" w:hAnsi="Times New Roman" w:eastAsia="仿宋_GB2312"/>
          <w:sz w:val="24"/>
        </w:rPr>
        <w:t>考生应自行打印、填写本申报表，</w:t>
      </w:r>
      <w:r>
        <w:rPr>
          <w:rFonts w:hint="eastAsia" w:ascii="Times New Roman" w:hAnsi="Times New Roman" w:eastAsia="仿宋_GB2312"/>
          <w:sz w:val="24"/>
          <w:lang w:eastAsia="zh-CN"/>
        </w:rPr>
        <w:t>进入考试</w:t>
      </w:r>
      <w:r>
        <w:rPr>
          <w:rFonts w:ascii="Times New Roman" w:hAnsi="Times New Roman" w:eastAsia="仿宋_GB2312"/>
          <w:sz w:val="24"/>
        </w:rPr>
        <w:t>考点时</w:t>
      </w:r>
      <w:r>
        <w:rPr>
          <w:rFonts w:hint="eastAsia" w:ascii="Times New Roman" w:hAnsi="Times New Roman" w:eastAsia="仿宋_GB2312"/>
          <w:sz w:val="24"/>
          <w:lang w:eastAsia="zh-CN"/>
        </w:rPr>
        <w:t>，须</w:t>
      </w:r>
      <w:r>
        <w:rPr>
          <w:rFonts w:ascii="Times New Roman" w:hAnsi="Times New Roman" w:eastAsia="仿宋_GB2312"/>
          <w:sz w:val="24"/>
        </w:rPr>
        <w:t>向</w:t>
      </w:r>
      <w:r>
        <w:rPr>
          <w:rFonts w:hint="eastAsia" w:ascii="Times New Roman" w:hAnsi="Times New Roman" w:eastAsia="仿宋_GB2312"/>
          <w:sz w:val="24"/>
          <w:lang w:eastAsia="zh-CN"/>
        </w:rPr>
        <w:t>考点</w:t>
      </w:r>
      <w:r>
        <w:rPr>
          <w:rFonts w:ascii="Times New Roman" w:hAnsi="Times New Roman" w:eastAsia="仿宋_GB2312"/>
          <w:sz w:val="24"/>
        </w:rPr>
        <w:t>工作人员提</w:t>
      </w:r>
      <w:r>
        <w:rPr>
          <w:rFonts w:hint="eastAsia" w:ascii="Times New Roman" w:hAnsi="Times New Roman" w:eastAsia="仿宋_GB2312"/>
          <w:sz w:val="24"/>
          <w:lang w:eastAsia="zh-CN"/>
        </w:rPr>
        <w:t>交本申报表</w:t>
      </w:r>
      <w:r>
        <w:rPr>
          <w:rFonts w:ascii="Times New Roman" w:hAnsi="Times New Roman" w:eastAsia="仿宋_GB2312"/>
          <w:sz w:val="24"/>
        </w:rPr>
        <w:t>。</w:t>
      </w:r>
    </w:p>
    <w:p>
      <w:pPr>
        <w:rPr>
          <w:rFonts w:hint="eastAsia"/>
        </w:rPr>
      </w:pPr>
    </w:p>
    <w:sectPr>
      <w:pgSz w:w="11906" w:h="16838"/>
      <w:pgMar w:top="1134" w:right="1417" w:bottom="1134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B04D7A7"/>
    <w:multiLevelType w:val="singleLevel"/>
    <w:tmpl w:val="7B04D7A7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9B6"/>
    <w:rsid w:val="000275D5"/>
    <w:rsid w:val="00125EDB"/>
    <w:rsid w:val="00190CE0"/>
    <w:rsid w:val="00387822"/>
    <w:rsid w:val="003949B6"/>
    <w:rsid w:val="00401516"/>
    <w:rsid w:val="0042124F"/>
    <w:rsid w:val="00563462"/>
    <w:rsid w:val="00635601"/>
    <w:rsid w:val="0067433C"/>
    <w:rsid w:val="006E47E2"/>
    <w:rsid w:val="007271DB"/>
    <w:rsid w:val="007C750B"/>
    <w:rsid w:val="00885EAD"/>
    <w:rsid w:val="00943174"/>
    <w:rsid w:val="00971ED6"/>
    <w:rsid w:val="0097788F"/>
    <w:rsid w:val="009B0C74"/>
    <w:rsid w:val="00A1068C"/>
    <w:rsid w:val="00A378D0"/>
    <w:rsid w:val="00AF2B54"/>
    <w:rsid w:val="00B27C98"/>
    <w:rsid w:val="00BB1013"/>
    <w:rsid w:val="00C4030A"/>
    <w:rsid w:val="00C72D34"/>
    <w:rsid w:val="00CA6DE1"/>
    <w:rsid w:val="00CC6D43"/>
    <w:rsid w:val="00CE24E4"/>
    <w:rsid w:val="00DB02CC"/>
    <w:rsid w:val="00DB41B2"/>
    <w:rsid w:val="00DF48EF"/>
    <w:rsid w:val="00F20D01"/>
    <w:rsid w:val="00F57457"/>
    <w:rsid w:val="024D7826"/>
    <w:rsid w:val="062526A0"/>
    <w:rsid w:val="06987C9F"/>
    <w:rsid w:val="08FB2C0B"/>
    <w:rsid w:val="0AF00198"/>
    <w:rsid w:val="0EAB476E"/>
    <w:rsid w:val="124D44D7"/>
    <w:rsid w:val="135E70DE"/>
    <w:rsid w:val="17672573"/>
    <w:rsid w:val="19E03A4C"/>
    <w:rsid w:val="1DDB31C4"/>
    <w:rsid w:val="1E5D13C9"/>
    <w:rsid w:val="277A3AB4"/>
    <w:rsid w:val="285C5C6C"/>
    <w:rsid w:val="292F3E37"/>
    <w:rsid w:val="2C585D87"/>
    <w:rsid w:val="2DF27DB7"/>
    <w:rsid w:val="2F740AB5"/>
    <w:rsid w:val="3B450924"/>
    <w:rsid w:val="3CB34BC3"/>
    <w:rsid w:val="41646408"/>
    <w:rsid w:val="41D80161"/>
    <w:rsid w:val="42346199"/>
    <w:rsid w:val="42431203"/>
    <w:rsid w:val="431C301D"/>
    <w:rsid w:val="46670F47"/>
    <w:rsid w:val="47E27C99"/>
    <w:rsid w:val="4A0A2CF1"/>
    <w:rsid w:val="4ACA1B8C"/>
    <w:rsid w:val="4B284BDC"/>
    <w:rsid w:val="4B2F5617"/>
    <w:rsid w:val="4E107A78"/>
    <w:rsid w:val="4ED831F3"/>
    <w:rsid w:val="51912E61"/>
    <w:rsid w:val="52B01E59"/>
    <w:rsid w:val="53DD6FA9"/>
    <w:rsid w:val="53FB136D"/>
    <w:rsid w:val="55AA5FE5"/>
    <w:rsid w:val="582D30F4"/>
    <w:rsid w:val="5A377D1D"/>
    <w:rsid w:val="5D6058BC"/>
    <w:rsid w:val="6475516A"/>
    <w:rsid w:val="70714797"/>
    <w:rsid w:val="71B47F05"/>
    <w:rsid w:val="78F65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basedOn w:val="3"/>
    <w:next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paragraph" w:customStyle="1" w:styleId="3">
    <w:name w:val="BodyTextIndent"/>
    <w:basedOn w:val="1"/>
    <w:qFormat/>
    <w:uiPriority w:val="0"/>
    <w:pPr>
      <w:ind w:firstLine="720" w:firstLineChars="225"/>
      <w:textAlignment w:val="baseline"/>
    </w:pPr>
    <w:rPr>
      <w:rFonts w:ascii="仿宋_GB2312" w:hAnsi="Times New Roman" w:eastAsia="宋体" w:cs="Times New Roman"/>
      <w:szCs w:val="32"/>
    </w:rPr>
  </w:style>
  <w:style w:type="paragraph" w:styleId="5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000FF"/>
      <w:u w:val="single"/>
    </w:rPr>
  </w:style>
  <w:style w:type="character" w:customStyle="1" w:styleId="13">
    <w:name w:val="页眉 字符"/>
    <w:basedOn w:val="10"/>
    <w:link w:val="7"/>
    <w:semiHidden/>
    <w:qFormat/>
    <w:uiPriority w:val="99"/>
    <w:rPr>
      <w:sz w:val="18"/>
      <w:szCs w:val="18"/>
    </w:rPr>
  </w:style>
  <w:style w:type="character" w:customStyle="1" w:styleId="14">
    <w:name w:val="页脚 字符"/>
    <w:basedOn w:val="10"/>
    <w:link w:val="6"/>
    <w:semiHidden/>
    <w:qFormat/>
    <w:uiPriority w:val="99"/>
    <w:rPr>
      <w:sz w:val="18"/>
      <w:szCs w:val="18"/>
    </w:rPr>
  </w:style>
  <w:style w:type="character" w:customStyle="1" w:styleId="15">
    <w:name w:val="timestyle53824"/>
    <w:basedOn w:val="10"/>
    <w:qFormat/>
    <w:uiPriority w:val="0"/>
  </w:style>
  <w:style w:type="character" w:customStyle="1" w:styleId="16">
    <w:name w:val="authorstyle53824"/>
    <w:basedOn w:val="10"/>
    <w:qFormat/>
    <w:uiPriority w:val="0"/>
  </w:style>
  <w:style w:type="character" w:customStyle="1" w:styleId="17">
    <w:name w:val="clickstyle53824"/>
    <w:basedOn w:val="10"/>
    <w:qFormat/>
    <w:uiPriority w:val="0"/>
  </w:style>
  <w:style w:type="paragraph" w:customStyle="1" w:styleId="18">
    <w:name w:val="vsbcontent_star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9">
    <w:name w:val="vsbcontent_img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0">
    <w:name w:val="vsbcontent_end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21">
    <w:name w:val="批注框文本 字符"/>
    <w:basedOn w:val="10"/>
    <w:link w:val="5"/>
    <w:semiHidden/>
    <w:qFormat/>
    <w:uiPriority w:val="99"/>
    <w:rPr>
      <w:sz w:val="18"/>
      <w:szCs w:val="18"/>
    </w:rPr>
  </w:style>
  <w:style w:type="paragraph" w:styleId="22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4</Pages>
  <Words>2716</Words>
  <Characters>2773</Characters>
  <Lines>10</Lines>
  <Paragraphs>2</Paragraphs>
  <TotalTime>23</TotalTime>
  <ScaleCrop>false</ScaleCrop>
  <LinksUpToDate>false</LinksUpToDate>
  <CharactersWithSpaces>2926</CharactersWithSpaces>
  <Application>WPS Office_11.1.0.11220_F1E327BC-269C-435d-A152-05C5408002CA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2020-09-23T07:05:00Z</dcterms:created>
  <dc:creator>Sky123.Org</dc:creator>
  <cp:lastModifiedBy>Ming</cp:lastModifiedBy>
  <cp:lastPrinted>2022-03-29T04:51:00Z</cp:lastPrinted>
  <dcterms:modified xsi:type="dcterms:W3CDTF">2022-05-05T07:35:19Z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2052-11.1.0.11220</vt:lpwstr>
  </property>
  <property fmtid="{D5CDD505-2E9C-101B-9397-08002B2CF9AE}" pid="3" name="ICV">
    <vt:lpwstr>4BF75D42791A429986F66C6327D14ACE</vt:lpwstr>
  </property>
</Properties>
</file>